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7A" w:rsidRPr="0067767A" w:rsidRDefault="0067767A" w:rsidP="0067767A">
      <w:pPr>
        <w:pStyle w:val="a3"/>
        <w:jc w:val="center"/>
        <w:rPr>
          <w:color w:val="000000"/>
          <w:sz w:val="28"/>
          <w:szCs w:val="28"/>
        </w:rPr>
      </w:pPr>
      <w:r w:rsidRPr="0067767A">
        <w:rPr>
          <w:b/>
          <w:bCs/>
          <w:color w:val="000000"/>
          <w:sz w:val="28"/>
          <w:szCs w:val="28"/>
        </w:rPr>
        <w:t>Общешкольное родительское собрание</w:t>
      </w:r>
      <w:r w:rsidRPr="0067767A">
        <w:rPr>
          <w:b/>
          <w:bCs/>
          <w:color w:val="000000"/>
          <w:sz w:val="28"/>
          <w:szCs w:val="28"/>
        </w:rPr>
        <w:br/>
        <w:t>«Об ответственности родителей за воспитание детей»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 xml:space="preserve"> Воспитание – дело совести;</w:t>
      </w:r>
    </w:p>
    <w:p w:rsidR="0067767A" w:rsidRPr="0067767A" w:rsidRDefault="0067767A" w:rsidP="0067767A">
      <w:pPr>
        <w:pStyle w:val="a3"/>
        <w:jc w:val="center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Образование – дело науки. В. Гюго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Воспитание детей – самая важная область нашей жизни. Наши дети будут участниками исторического процесса в разных качествах, они будут отцами и матерями, они будут воспитателями своих детей. Но и это не все: 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людьми. Поэтому, дорогие родители, мы всегда должны помнить о великой важности дела воспитания и о большой ответственности перед теми, кого вы решили когда-то иметь, перед детьми.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 xml:space="preserve">Конституция РФ говорит о том, что родители ответственны за воспитание и обучение детей, не школа, не общественность, </w:t>
      </w:r>
      <w:proofErr w:type="gramStart"/>
      <w:r w:rsidRPr="0067767A">
        <w:rPr>
          <w:color w:val="000000"/>
          <w:sz w:val="28"/>
          <w:szCs w:val="28"/>
        </w:rPr>
        <w:t>не друзья</w:t>
      </w:r>
      <w:proofErr w:type="gramEnd"/>
      <w:r w:rsidRPr="0067767A">
        <w:rPr>
          <w:color w:val="000000"/>
          <w:sz w:val="28"/>
          <w:szCs w:val="28"/>
        </w:rPr>
        <w:t xml:space="preserve"> и приятели отвечают за воспитание детей, а родители.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Многие родители, представители общественности заблуждаются, считая, что центром воспитания является школа. Это не так. Социологические исследования показывают, что на воспитание ребенка влияют: семья – 50%, СМИ – 30%, ш</w:t>
      </w:r>
      <w:r>
        <w:rPr>
          <w:color w:val="000000"/>
          <w:sz w:val="28"/>
          <w:szCs w:val="28"/>
        </w:rPr>
        <w:t xml:space="preserve">кола – 10%, улица –10%. </w:t>
      </w:r>
      <w:r w:rsidRPr="0067767A">
        <w:rPr>
          <w:color w:val="000000"/>
          <w:sz w:val="28"/>
          <w:szCs w:val="28"/>
        </w:rPr>
        <w:br/>
        <w:t>В наше время, когда родителям часто бывает некогда проводить время с детьми, так как приходится много времени проводить на работе, чтобы обеспечить семью, дети предоставлены сами себе. Очень хорошо, когда у родителей есть время на общение с ребёнком: гулять, заниматься спортом, просто беседовать дома со своей дочерью или сыном. Очень часто в подростковом возрасте ребёнку хочется вырваться из дома, больше времени проводить на улице с друзьями.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  <w:u w:val="single"/>
        </w:rPr>
        <w:t>Знаете ли Вы, как ваш ребёнок пр</w:t>
      </w:r>
      <w:r>
        <w:rPr>
          <w:color w:val="000000"/>
          <w:sz w:val="28"/>
          <w:szCs w:val="28"/>
          <w:u w:val="single"/>
        </w:rPr>
        <w:t xml:space="preserve">оводит свободное время? </w:t>
      </w:r>
      <w:r w:rsidRPr="0067767A">
        <w:rPr>
          <w:color w:val="000000"/>
          <w:sz w:val="28"/>
          <w:szCs w:val="28"/>
          <w:u w:val="single"/>
        </w:rPr>
        <w:br/>
      </w:r>
      <w:r w:rsidRPr="0067767A">
        <w:rPr>
          <w:color w:val="000000"/>
          <w:sz w:val="28"/>
          <w:szCs w:val="28"/>
        </w:rPr>
        <w:t xml:space="preserve">Условия проведения детьми своего свободного времени за последнее десятилетие изменилось во всех развитых странах мира. В связи с повышением мобильности населения и бурным развитием средств массовой коммуникации (прежде всего телевидения) и индивидуального досуга (компьютерные игры, </w:t>
      </w:r>
      <w:proofErr w:type="spellStart"/>
      <w:r w:rsidRPr="0067767A">
        <w:rPr>
          <w:color w:val="000000"/>
          <w:sz w:val="28"/>
          <w:szCs w:val="28"/>
        </w:rPr>
        <w:t>аудиомузыкальные</w:t>
      </w:r>
      <w:proofErr w:type="spellEnd"/>
      <w:r w:rsidRPr="0067767A">
        <w:rPr>
          <w:color w:val="000000"/>
          <w:sz w:val="28"/>
          <w:szCs w:val="28"/>
        </w:rPr>
        <w:t xml:space="preserve"> устройства и т.д.) существенным образом изменились и отношения между родителями и детьми. Главным «пожирателем» времени и взрослых, и детей стал телевизор и компьютер. И всё реже современные дети проводят время за чтением.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  <w:u w:val="single"/>
        </w:rPr>
        <w:t>Почему современные дети не любят читать?</w:t>
      </w:r>
      <w:r w:rsidRPr="0067767A">
        <w:rPr>
          <w:color w:val="000000"/>
          <w:sz w:val="28"/>
          <w:szCs w:val="28"/>
          <w:u w:val="single"/>
        </w:rPr>
        <w:br/>
      </w:r>
      <w:r w:rsidRPr="0067767A">
        <w:rPr>
          <w:color w:val="000000"/>
          <w:sz w:val="28"/>
          <w:szCs w:val="28"/>
        </w:rPr>
        <w:t>У современного ребёнка наблюдается отсутствие желания читать, хотя чтение книг полезно: развивается интеллект, воображение, логическое мышление.</w:t>
      </w:r>
      <w:r w:rsidRPr="0067767A">
        <w:rPr>
          <w:color w:val="000000"/>
          <w:sz w:val="28"/>
          <w:szCs w:val="28"/>
        </w:rPr>
        <w:br/>
      </w:r>
      <w:r w:rsidRPr="0067767A">
        <w:rPr>
          <w:color w:val="000000"/>
          <w:sz w:val="28"/>
          <w:szCs w:val="28"/>
        </w:rPr>
        <w:lastRenderedPageBreak/>
        <w:t>Необходимо заинтересовать ребёнка так, чтобы он уделял время чтению книг. Например, воздействовать собственным примером. Ведь очень часто в семьях, где родители не читают, ребёнок не берёт в руки художественную литературу.</w:t>
      </w:r>
      <w:r w:rsidRPr="0067767A">
        <w:rPr>
          <w:color w:val="000000"/>
          <w:sz w:val="28"/>
          <w:szCs w:val="28"/>
        </w:rPr>
        <w:br/>
        <w:t>У каждого ребёнка есть заветные желания и мечты, которые должны воплотиться в жизнь. Общение с людьми и реализация своих желаний развивает у человека чувство собственного достоинства и самоуважения (желание нравиться, желание быть кому-то необходимым и нужным, желание быть известным, желание общаться с интересными людьми). Хочу отметить, что удовлетворить чувство общения можно не только в антиобщественных молодёжных группировках, ни ив школьном, спортивном, творческом коллективе, в дружбе со своими одноклассниками. Поэтому, уважаемые родители, вам необходимо поощрять желание ваших детей посещать какие-либо кружки, спортивные секции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  <w:u w:val="single"/>
        </w:rPr>
        <w:t>Знаете ли Вы, какие кружки, факультативы и спортивные секции предлагает наша школа?</w:t>
      </w:r>
      <w:r w:rsidRPr="0067767A">
        <w:rPr>
          <w:rStyle w:val="apple-converted-space"/>
          <w:color w:val="000000"/>
          <w:sz w:val="28"/>
          <w:szCs w:val="28"/>
        </w:rPr>
        <w:t> </w:t>
      </w:r>
      <w:r w:rsidRPr="0067767A">
        <w:rPr>
          <w:color w:val="000000"/>
          <w:sz w:val="28"/>
          <w:szCs w:val="28"/>
        </w:rPr>
        <w:t>(график рабо</w:t>
      </w:r>
      <w:r>
        <w:rPr>
          <w:color w:val="000000"/>
          <w:sz w:val="28"/>
          <w:szCs w:val="28"/>
        </w:rPr>
        <w:t xml:space="preserve">ты кружков и секций) </w:t>
      </w:r>
      <w:r w:rsidRPr="0067767A">
        <w:rPr>
          <w:color w:val="000000"/>
          <w:sz w:val="28"/>
          <w:szCs w:val="28"/>
        </w:rPr>
        <w:br/>
        <w:t>Если ребенку нечем заняться он «болтается» на улице, что может привести к правонарушениям или вовлечением ребёнка в антиобщественную группировку.</w:t>
      </w:r>
      <w:r w:rsidRPr="0067767A">
        <w:rPr>
          <w:color w:val="000000"/>
          <w:sz w:val="28"/>
          <w:szCs w:val="28"/>
        </w:rPr>
        <w:br/>
        <w:t>Современная улица, бесконтрольное времяпровождение, незанятость подростков являются факторами, которые могут спровоцировать противоправное поведение наших детей: курение, употребление пива и алкоголя, хулиганские действия и т.д. Статистические данные УВД свидетельствуют о том, что более 60 % преступлений и административных правонарушений совершено после 23-00 часов. Как показывает практика, данные преступления можно было бы предотвратить при соответствующем контроле родителей за воспитанием и поведением детей.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  <w:u w:val="single"/>
        </w:rPr>
        <w:t>В соответствии с Федеральным законом от 24 июля 1998 года № 124-ФЗ «</w:t>
      </w:r>
      <w:proofErr w:type="spellStart"/>
      <w:r w:rsidRPr="0067767A">
        <w:rPr>
          <w:color w:val="000000"/>
          <w:sz w:val="28"/>
          <w:szCs w:val="28"/>
          <w:u w:val="single"/>
        </w:rPr>
        <w:t>Об</w:t>
      </w:r>
      <w:r w:rsidRPr="0067767A">
        <w:rPr>
          <w:color w:val="000000"/>
          <w:sz w:val="28"/>
          <w:szCs w:val="28"/>
        </w:rPr>
        <w:t>основных</w:t>
      </w:r>
      <w:proofErr w:type="spellEnd"/>
      <w:r w:rsidRPr="0067767A">
        <w:rPr>
          <w:color w:val="000000"/>
          <w:sz w:val="28"/>
          <w:szCs w:val="28"/>
        </w:rPr>
        <w:t xml:space="preserve"> гарантиях прав ребенка в Российской Федерации» (с после</w:t>
      </w:r>
      <w:proofErr w:type="gramStart"/>
      <w:r w:rsidRPr="0067767A">
        <w:rPr>
          <w:color w:val="000000"/>
          <w:sz w:val="28"/>
          <w:szCs w:val="28"/>
        </w:rPr>
        <w:t>.</w:t>
      </w:r>
      <w:proofErr w:type="gramEnd"/>
      <w:r w:rsidRPr="0067767A">
        <w:rPr>
          <w:color w:val="000000"/>
          <w:sz w:val="28"/>
          <w:szCs w:val="28"/>
        </w:rPr>
        <w:t xml:space="preserve"> </w:t>
      </w:r>
      <w:proofErr w:type="gramStart"/>
      <w:r w:rsidRPr="0067767A">
        <w:rPr>
          <w:color w:val="000000"/>
          <w:sz w:val="28"/>
          <w:szCs w:val="28"/>
        </w:rPr>
        <w:t>и</w:t>
      </w:r>
      <w:proofErr w:type="gramEnd"/>
      <w:r w:rsidRPr="0067767A">
        <w:rPr>
          <w:color w:val="000000"/>
          <w:sz w:val="28"/>
          <w:szCs w:val="28"/>
        </w:rPr>
        <w:t>змен. от 03.06.2009) в указанном законе Тюменской области используется следующая терминология: (слайды 7=13)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ночное время - время с 22 до 6 часов местного времени (статья 1 ФЗ № 124-ФЗ);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Законом Тюменской области внесены следующие изменения и дополнения</w:t>
      </w:r>
      <w:proofErr w:type="gramStart"/>
      <w:r w:rsidRPr="0067767A">
        <w:rPr>
          <w:color w:val="000000"/>
          <w:sz w:val="28"/>
          <w:szCs w:val="28"/>
        </w:rPr>
        <w:t>.</w:t>
      </w:r>
      <w:proofErr w:type="gramEnd"/>
      <w:r w:rsidRPr="0067767A">
        <w:rPr>
          <w:color w:val="000000"/>
          <w:sz w:val="28"/>
          <w:szCs w:val="28"/>
        </w:rPr>
        <w:t xml:space="preserve"> (</w:t>
      </w:r>
      <w:proofErr w:type="gramStart"/>
      <w:r w:rsidRPr="0067767A">
        <w:rPr>
          <w:color w:val="000000"/>
          <w:sz w:val="28"/>
          <w:szCs w:val="28"/>
        </w:rPr>
        <w:t>о</w:t>
      </w:r>
      <w:proofErr w:type="gramEnd"/>
      <w:r w:rsidRPr="0067767A">
        <w:rPr>
          <w:color w:val="000000"/>
          <w:sz w:val="28"/>
          <w:szCs w:val="28"/>
        </w:rPr>
        <w:t>т 03.06.2009)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II. Вводится два запрета: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1. Запрет на нахождение детей без сопровождения родителей (лиц, их заменяющих) или лиц, осуществляющих мероприятия с участием детей не зависимо от времени суток в местах, перечень которых приводится в законе.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lastRenderedPageBreak/>
        <w:t>Возраст детей – не достигли 18 лет.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Перечень мест следующий: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характера;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пивные рестораны, винные бары, пивные бары, рюмочные, другие места, которые предназначены для реализации только алкогольной продукции, пива и напитков, изготавливаемых на его основе.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Данный перечень по Закону Тюменской области расширению не подлежит.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2. Запрет на нахождение детей в ночное время без сопровождения родителей (лиц, их заменяющих) или лиц, осуществляющих мероприятия с участием детей, в общественных местах по перечню.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Возраст детей - не достигли 17 лет.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Перечень общественных мест следующий:</w:t>
      </w:r>
    </w:p>
    <w:p w:rsidR="0067767A" w:rsidRPr="0067767A" w:rsidRDefault="0067767A" w:rsidP="0067767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улицы;</w:t>
      </w:r>
    </w:p>
    <w:p w:rsidR="0067767A" w:rsidRPr="0067767A" w:rsidRDefault="0067767A" w:rsidP="0067767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стадионы;</w:t>
      </w:r>
    </w:p>
    <w:p w:rsidR="0067767A" w:rsidRPr="0067767A" w:rsidRDefault="0067767A" w:rsidP="0067767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парки;</w:t>
      </w:r>
    </w:p>
    <w:p w:rsidR="0067767A" w:rsidRPr="0067767A" w:rsidRDefault="0067767A" w:rsidP="0067767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скверы;</w:t>
      </w:r>
    </w:p>
    <w:p w:rsidR="0067767A" w:rsidRPr="0067767A" w:rsidRDefault="0067767A" w:rsidP="0067767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"Интернет";</w:t>
      </w:r>
    </w:p>
    <w:p w:rsidR="0067767A" w:rsidRPr="0067767A" w:rsidRDefault="0067767A" w:rsidP="0067767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(организации или пункты);</w:t>
      </w:r>
    </w:p>
    <w:p w:rsidR="0067767A" w:rsidRPr="0067767A" w:rsidRDefault="0067767A" w:rsidP="0067767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67767A" w:rsidRPr="0067767A" w:rsidRDefault="0067767A" w:rsidP="0067767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иные общественные места.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proofErr w:type="gramStart"/>
      <w:r w:rsidRPr="0067767A">
        <w:rPr>
          <w:color w:val="000000"/>
          <w:sz w:val="28"/>
          <w:szCs w:val="28"/>
        </w:rPr>
        <w:t xml:space="preserve">В случае обнаружения ребенка в ночное время руководители юридических лиц и граждане, осуществляющие предпринимательскую деятельность без образования юридического лица, и (или) уполномоченные ими работники </w:t>
      </w:r>
      <w:r w:rsidRPr="0067767A">
        <w:rPr>
          <w:color w:val="000000"/>
          <w:sz w:val="28"/>
          <w:szCs w:val="28"/>
        </w:rPr>
        <w:lastRenderedPageBreak/>
        <w:t>передают его прибывшим на место обнаружения родителям (лицам, их заменяющим), или лицам, осуществляющим мероприятия с участием детей, или представителям органов внутренних дел, которые доставят такого ребенка по месту жительства либо в случае невозможности установления их местонахождения</w:t>
      </w:r>
      <w:proofErr w:type="gramEnd"/>
      <w:r w:rsidRPr="0067767A">
        <w:rPr>
          <w:color w:val="000000"/>
          <w:sz w:val="28"/>
          <w:szCs w:val="28"/>
        </w:rPr>
        <w:t xml:space="preserve"> или иных препятствующих незамедлительному доставлению ребенка обстоятельств -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proofErr w:type="gramStart"/>
      <w:r w:rsidRPr="0067767A">
        <w:rPr>
          <w:color w:val="000000"/>
          <w:sz w:val="28"/>
          <w:szCs w:val="28"/>
        </w:rPr>
        <w:t>Ответственность за неисполнение ограничений, запретов и обязанностей, установленных в Законе Тюменской области от 29 июля 2009 года № 115-ЗСО «О внесении изменений в Закон Тюменской области «О мерах по защите нравственности детей в Тюменской области» предусмотрена в Законе Тюменской области от 29 июля 2009 года № 104-ЗСО «Об административной ответственности на территории Тюменской области»</w:t>
      </w:r>
      <w:proofErr w:type="gramEnd"/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>В указанном новом Законе введена отдельная II глава по правонарушениям, посягающим на безопасность жизни и здоровья несовершеннолетних, которая связана с нормами Закона Тюменской области «О мерах по защите нравственности детей в Тюменской области», включающая статьи</w:t>
      </w:r>
      <w:r w:rsidRPr="0067767A">
        <w:rPr>
          <w:rStyle w:val="apple-converted-space"/>
          <w:color w:val="000000"/>
          <w:sz w:val="28"/>
          <w:szCs w:val="28"/>
        </w:rPr>
        <w:t> </w:t>
      </w:r>
      <w:r w:rsidRPr="0067767A">
        <w:rPr>
          <w:color w:val="000000"/>
          <w:sz w:val="28"/>
          <w:szCs w:val="28"/>
        </w:rPr>
        <w:br/>
      </w:r>
      <w:r w:rsidRPr="0067767A">
        <w:rPr>
          <w:color w:val="000000"/>
          <w:sz w:val="28"/>
          <w:szCs w:val="28"/>
          <w:u w:val="single"/>
        </w:rPr>
        <w:t>2.1.</w:t>
      </w:r>
      <w:r w:rsidRPr="0067767A">
        <w:rPr>
          <w:rStyle w:val="apple-converted-space"/>
          <w:color w:val="000000"/>
          <w:sz w:val="28"/>
          <w:szCs w:val="28"/>
        </w:rPr>
        <w:t> </w:t>
      </w:r>
      <w:r w:rsidRPr="0067767A">
        <w:rPr>
          <w:color w:val="000000"/>
          <w:sz w:val="28"/>
          <w:szCs w:val="28"/>
        </w:rPr>
        <w:t>(Допущение пребывания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развитию),</w:t>
      </w:r>
      <w:r w:rsidRPr="0067767A">
        <w:rPr>
          <w:rStyle w:val="apple-converted-space"/>
          <w:color w:val="000000"/>
          <w:sz w:val="28"/>
          <w:szCs w:val="28"/>
        </w:rPr>
        <w:t> </w:t>
      </w:r>
      <w:r w:rsidRPr="0067767A">
        <w:rPr>
          <w:color w:val="000000"/>
          <w:sz w:val="28"/>
          <w:szCs w:val="28"/>
        </w:rPr>
        <w:br/>
      </w:r>
      <w:r w:rsidRPr="0067767A">
        <w:rPr>
          <w:color w:val="000000"/>
          <w:sz w:val="28"/>
          <w:szCs w:val="28"/>
          <w:u w:val="single"/>
        </w:rPr>
        <w:t>Статья 2.2.</w:t>
      </w:r>
      <w:r w:rsidRPr="0067767A">
        <w:rPr>
          <w:rStyle w:val="apple-converted-space"/>
          <w:color w:val="000000"/>
          <w:sz w:val="28"/>
          <w:szCs w:val="28"/>
        </w:rPr>
        <w:t> </w:t>
      </w:r>
      <w:r w:rsidRPr="0067767A">
        <w:rPr>
          <w:color w:val="000000"/>
          <w:sz w:val="28"/>
          <w:szCs w:val="28"/>
        </w:rPr>
        <w:t>(Допущение родителями (лицами, их заменяющими) или лицами, осуществляющими мероприятия с участием детей, пребывания детей без их сопровождения в ночное время в общественных местах),</w:t>
      </w:r>
      <w:r w:rsidRPr="0067767A">
        <w:rPr>
          <w:rStyle w:val="apple-converted-space"/>
          <w:color w:val="000000"/>
          <w:sz w:val="28"/>
          <w:szCs w:val="28"/>
        </w:rPr>
        <w:t> </w:t>
      </w:r>
      <w:r w:rsidRPr="0067767A">
        <w:rPr>
          <w:color w:val="000000"/>
          <w:sz w:val="28"/>
          <w:szCs w:val="28"/>
        </w:rPr>
        <w:br/>
        <w:t xml:space="preserve">Статья 2.3. (Допущение пребывания несовершеннолетнего в ночное время в </w:t>
      </w:r>
      <w:proofErr w:type="spellStart"/>
      <w:r w:rsidRPr="0067767A">
        <w:rPr>
          <w:color w:val="000000"/>
          <w:sz w:val="28"/>
          <w:szCs w:val="28"/>
        </w:rPr>
        <w:t>досуговых</w:t>
      </w:r>
      <w:proofErr w:type="spellEnd"/>
      <w:r w:rsidRPr="0067767A">
        <w:rPr>
          <w:color w:val="000000"/>
          <w:sz w:val="28"/>
          <w:szCs w:val="28"/>
        </w:rPr>
        <w:t xml:space="preserve"> заведениях без сопровождения родителей (лиц, их заменяющих) или лиц, осуществляющих мероприятия с участием детей),</w:t>
      </w:r>
      <w:r w:rsidRPr="0067767A">
        <w:rPr>
          <w:rStyle w:val="apple-converted-space"/>
          <w:color w:val="000000"/>
          <w:sz w:val="28"/>
          <w:szCs w:val="28"/>
        </w:rPr>
        <w:t> </w:t>
      </w:r>
      <w:r w:rsidRPr="0067767A">
        <w:rPr>
          <w:color w:val="000000"/>
          <w:sz w:val="28"/>
          <w:szCs w:val="28"/>
        </w:rPr>
        <w:br/>
        <w:t xml:space="preserve">Статья 2.4. (Несоблюдение нормативов распространения на территории </w:t>
      </w:r>
      <w:proofErr w:type="gramStart"/>
      <w:r w:rsidRPr="0067767A">
        <w:rPr>
          <w:color w:val="000000"/>
          <w:sz w:val="28"/>
          <w:szCs w:val="28"/>
        </w:rPr>
        <w:t>области</w:t>
      </w:r>
      <w:proofErr w:type="gramEnd"/>
      <w:r w:rsidRPr="0067767A">
        <w:rPr>
          <w:color w:val="000000"/>
          <w:sz w:val="28"/>
          <w:szCs w:val="28"/>
        </w:rPr>
        <w:t xml:space="preserve"> не рекомендуемой детям продукции).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proofErr w:type="gramStart"/>
      <w:r w:rsidRPr="0067767A">
        <w:rPr>
          <w:color w:val="000000"/>
          <w:sz w:val="28"/>
          <w:szCs w:val="28"/>
        </w:rPr>
        <w:t>Следовательно, в случае выявления факта нахождения ребенка, не достигшего 17-летнего возраста, в ночное время в местах, установленных Законом Тюменской области «О мерах по защите нравственности детей в Тюменской области», при этом отсутствуют признаки или факты, свидетельствующие о не выполнении родителями (лицами их заменяющими) родительских обязанностей, предусмотренных статьей 63 Семейного Кодекса РФ, протокол об административном правонарушении составляется сотрудниками милиции по статье</w:t>
      </w:r>
      <w:proofErr w:type="gramEnd"/>
      <w:r w:rsidRPr="0067767A">
        <w:rPr>
          <w:color w:val="000000"/>
          <w:sz w:val="28"/>
          <w:szCs w:val="28"/>
        </w:rPr>
        <w:t xml:space="preserve"> 2.2. Закона Тюменской области от 29 июля 2009 года № 104-ЗСО «Об административной ответственности на территории Тюменской области».</w:t>
      </w:r>
    </w:p>
    <w:p w:rsidR="0067767A" w:rsidRPr="0067767A" w:rsidRDefault="0067767A" w:rsidP="0067767A">
      <w:pPr>
        <w:pStyle w:val="a3"/>
        <w:rPr>
          <w:color w:val="000000"/>
          <w:sz w:val="28"/>
          <w:szCs w:val="28"/>
        </w:rPr>
      </w:pPr>
      <w:r w:rsidRPr="0067767A">
        <w:rPr>
          <w:color w:val="000000"/>
          <w:sz w:val="28"/>
          <w:szCs w:val="28"/>
        </w:rPr>
        <w:t xml:space="preserve">Первые жизненные уроки ребёнок получает в семье. Его первые учителя и воспитатели - отец и мать. Давно установлено, что для ребёнка общие </w:t>
      </w:r>
      <w:r w:rsidRPr="0067767A">
        <w:rPr>
          <w:color w:val="000000"/>
          <w:sz w:val="28"/>
          <w:szCs w:val="28"/>
        </w:rPr>
        <w:lastRenderedPageBreak/>
        <w:t>семейные повседневные радости и огорчения, успехи и неудачи - это источник, рождающий доброту и чуткость, заботливое отношение к людям. Семья даёт ребёнку первые представления о добре и зле, о нормах нравственности, о правилах общежития, первые трудовые навыки. Именно в семье складываются жизненные планы и идеалы человека.</w:t>
      </w:r>
      <w:r w:rsidRPr="0067767A">
        <w:rPr>
          <w:color w:val="000000"/>
          <w:sz w:val="28"/>
          <w:szCs w:val="28"/>
        </w:rPr>
        <w:br/>
      </w:r>
      <w:r w:rsidRPr="0067767A">
        <w:rPr>
          <w:color w:val="000000"/>
          <w:sz w:val="28"/>
          <w:szCs w:val="28"/>
        </w:rPr>
        <w:br/>
        <w:t>Семья является важнейшим фактором, влияющим на формирование личности. Именно в семье дети просто и естественно приобщаются к жизни.</w:t>
      </w:r>
    </w:p>
    <w:p w:rsidR="00F8620D" w:rsidRDefault="00F8620D"/>
    <w:sectPr w:rsidR="00F8620D" w:rsidSect="00F8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2564"/>
    <w:multiLevelType w:val="multilevel"/>
    <w:tmpl w:val="B292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67A"/>
    <w:rsid w:val="0067767A"/>
    <w:rsid w:val="00F8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</cp:revision>
  <dcterms:created xsi:type="dcterms:W3CDTF">2016-09-15T08:49:00Z</dcterms:created>
  <dcterms:modified xsi:type="dcterms:W3CDTF">2016-09-15T08:50:00Z</dcterms:modified>
</cp:coreProperties>
</file>